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AE76" w14:textId="37E34051" w:rsidR="00550242" w:rsidRDefault="00550242" w:rsidP="00EA1102">
      <w:pPr>
        <w:spacing w:after="0"/>
        <w:jc w:val="center"/>
        <w:rPr>
          <w:b/>
          <w:sz w:val="28"/>
        </w:rPr>
      </w:pPr>
    </w:p>
    <w:p w14:paraId="3EB73CB2" w14:textId="77777777" w:rsidR="004A6B33" w:rsidRPr="004A6B33" w:rsidRDefault="004A6B33" w:rsidP="004A6B33">
      <w:pPr>
        <w:spacing w:after="0"/>
        <w:jc w:val="both"/>
        <w:rPr>
          <w:b/>
          <w:sz w:val="28"/>
        </w:rPr>
      </w:pPr>
      <w:r w:rsidRPr="004A6B33">
        <w:rPr>
          <w:b/>
          <w:sz w:val="28"/>
        </w:rPr>
        <w:t>Note biografiche</w:t>
      </w:r>
    </w:p>
    <w:p w14:paraId="39C4AA25" w14:textId="2DD67078" w:rsidR="005D4E74" w:rsidRPr="004A6B33" w:rsidRDefault="004A6B33" w:rsidP="004A6B33">
      <w:pPr>
        <w:spacing w:after="0"/>
        <w:jc w:val="both"/>
        <w:rPr>
          <w:bCs/>
          <w:sz w:val="28"/>
        </w:rPr>
      </w:pPr>
      <w:r w:rsidRPr="004A6B33">
        <w:rPr>
          <w:b/>
          <w:i/>
          <w:iCs/>
          <w:sz w:val="28"/>
        </w:rPr>
        <w:t xml:space="preserve">A cura di </w:t>
      </w:r>
      <w:r w:rsidRPr="004A6B33">
        <w:rPr>
          <w:b/>
          <w:i/>
          <w:iCs/>
          <w:sz w:val="28"/>
        </w:rPr>
        <w:t>Alessia Devitini</w:t>
      </w:r>
    </w:p>
    <w:p w14:paraId="16A57F24" w14:textId="660B4FDC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</w:p>
    <w:p w14:paraId="0FDB1AF7" w14:textId="6071B2E0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L’artista universalmente noto come Beato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Angelico, il cui nome è Guido, figlio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Pietro, nasce a Vicchio nel Mugello poco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prima dell’inizio del Quattrocento. 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prime notizie risalgono al 1417, anno in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cui risulta attivo a Firenze come “dipintore”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nella Compagnia di San Niccolò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del Carmine, importante riconoscimento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delle sue capacità. Già l’anno successivo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riceve un compenso per una tavola destinata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 Santo Stefano a Firenze, incarico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di grande prestigio che indica che Guido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dovesse essere già noto come pittore.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Pochi anni più tardi, nel 1423, in un documento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relativo a un perduto Crocifisso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l’artista è già “Fra Giovanni da Fiesole”: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fra il 1418 e il 1422 entra quindi nell’ordine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domenicano.</w:t>
      </w:r>
    </w:p>
    <w:p w14:paraId="1BE5D8BF" w14:textId="5AA03E33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È ormai superata l’ipotesi di una sua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formazione, peraltro non documentata,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presso la bottega del pittore Lorenzo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Monaco, che resta in ogni caso uno dei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suoi punti di riferimento iniziali. La prima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attività dell’Angelico, fra il secondo 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il terzo decennio del secolo, rimane un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tema dibattuto dalla critica, che solo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recentemente ha messo a fuoco le componenti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culturali della sua formazione: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dopo un inizio ancora tardogotico, rivisitato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aggiornandosi sui grandi maestri del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Trecento e in particolare su Giotto, egli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approda a un linguaggio pienamente rinascimentale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avanzato. Fra le opere degli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esordi è la </w:t>
      </w:r>
      <w:r w:rsidRPr="004A6B33">
        <w:rPr>
          <w:bCs/>
          <w:i/>
          <w:iCs/>
          <w:sz w:val="23"/>
          <w:szCs w:val="23"/>
        </w:rPr>
        <w:t>Pala di San Domenico</w:t>
      </w:r>
      <w:r w:rsidRPr="004A6B33">
        <w:rPr>
          <w:bCs/>
          <w:sz w:val="23"/>
          <w:szCs w:val="23"/>
        </w:rPr>
        <w:t>, destinata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al convento di San Domenico a Fiesole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(1421-1422, trasformata poi nel 1504 da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Lorenzo di Credi), che nella preziosa eleganza,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nel gioco lineare e nei colori brillanti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rivela un’attenzione al linguaggio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Gherardo </w:t>
      </w:r>
      <w:proofErr w:type="spellStart"/>
      <w:r w:rsidRPr="004A6B33">
        <w:rPr>
          <w:bCs/>
          <w:sz w:val="23"/>
          <w:szCs w:val="23"/>
        </w:rPr>
        <w:t>Starnina</w:t>
      </w:r>
      <w:proofErr w:type="spellEnd"/>
      <w:r w:rsidRPr="004A6B33">
        <w:rPr>
          <w:bCs/>
          <w:sz w:val="23"/>
          <w:szCs w:val="23"/>
        </w:rPr>
        <w:t>, mentre il modellato 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i contorni più morbidi si rifanno a Masolino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alle sculture di Ghiberti.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Altra tappa importante del percorso giovanile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dell’artista è il </w:t>
      </w:r>
      <w:r w:rsidRPr="004A6B33">
        <w:rPr>
          <w:bCs/>
          <w:i/>
          <w:iCs/>
          <w:sz w:val="23"/>
          <w:szCs w:val="23"/>
        </w:rPr>
        <w:t>Trittico di san Pietro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>Martire</w:t>
      </w:r>
      <w:r w:rsidRPr="004A6B33">
        <w:rPr>
          <w:bCs/>
          <w:sz w:val="23"/>
          <w:szCs w:val="23"/>
        </w:rPr>
        <w:t>, anch’esso per il convento di Fiesole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ora al Museo di San Marco a Firenze,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documentato prima del 1429: influenzato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da Gentile da Fabriano, l’Angelico è ancora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legato a schemi tardogotici, nell’uso del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polittico e del fondo oro, ma aperto anche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all’influenza di Masaccio.</w:t>
      </w:r>
    </w:p>
    <w:p w14:paraId="55DA7896" w14:textId="1955778A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Nello stimolante ambiente fiorentino della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metà degli anni </w:t>
      </w:r>
      <w:proofErr w:type="gramStart"/>
      <w:r w:rsidRPr="004A6B33">
        <w:rPr>
          <w:bCs/>
          <w:sz w:val="23"/>
          <w:szCs w:val="23"/>
        </w:rPr>
        <w:t>venti</w:t>
      </w:r>
      <w:proofErr w:type="gramEnd"/>
      <w:r w:rsidRPr="004A6B33">
        <w:rPr>
          <w:bCs/>
          <w:sz w:val="23"/>
          <w:szCs w:val="23"/>
        </w:rPr>
        <w:t xml:space="preserve"> del Quattrocento,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l’Angelico quindi è alla ricerca di una propria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formula stilistica: da un lato attinge al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raffinato e prezioso mondo tardogotico,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dall’altro assorbe precocemente le dirompenti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novità, portate soprattutto da Masaccio,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aggiornando il suo linguaggio in senso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rinascimentale. Proprio in questi anni l’artista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mette a punto un linguaggio narrativo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chiaro e comprensibile, caratterizzato da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attenzione prospettica, forme geometriche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pure e soprattutto da colori luminosi 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tersi: la sua pittura è una vera e propria esercitazione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sul tema della luce, una luce tersa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che fa brillare i colori dall’interno rivelandone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lo splendore, riflesso del Divino.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Fra le tante opere di questi anni, ricordiamo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il </w:t>
      </w:r>
      <w:r w:rsidRPr="004A6B33">
        <w:rPr>
          <w:bCs/>
          <w:i/>
          <w:iCs/>
          <w:sz w:val="23"/>
          <w:szCs w:val="23"/>
        </w:rPr>
        <w:t xml:space="preserve">Giudizio universale </w:t>
      </w:r>
      <w:r w:rsidRPr="004A6B33">
        <w:rPr>
          <w:bCs/>
          <w:sz w:val="23"/>
          <w:szCs w:val="23"/>
        </w:rPr>
        <w:t>(1425 circa, Firenze,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Museo di San Marco), in cui l’idea dei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sepolcri aperti al centro che segnano una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fuga prospettica rivela già la piena adesione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al linguaggio più aggiornato, e l’</w:t>
      </w:r>
      <w:r w:rsidRPr="004A6B33">
        <w:rPr>
          <w:bCs/>
          <w:i/>
          <w:iCs/>
          <w:sz w:val="23"/>
          <w:szCs w:val="23"/>
        </w:rPr>
        <w:t>Annunciazione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(1425-1426, Madrid, Museo del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Prado), uno dei temi più amati dal pittore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che lo riprenderà in più occasioni, sempre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con variazioni. Fra le più note, quella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San </w:t>
      </w:r>
      <w:r w:rsidRPr="004A6B33">
        <w:rPr>
          <w:bCs/>
          <w:sz w:val="23"/>
          <w:szCs w:val="23"/>
        </w:rPr>
        <w:lastRenderedPageBreak/>
        <w:t>Giovanni Valdarno (1432 circa, Museo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di Santa Maria delle Grazie) e quella del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Museo Diocesano di Cortona (1434-1435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circa). Di poco successive sono l</w:t>
      </w:r>
      <w:r w:rsidRPr="004A6B33">
        <w:rPr>
          <w:bCs/>
          <w:i/>
          <w:iCs/>
          <w:sz w:val="23"/>
          <w:szCs w:val="23"/>
        </w:rPr>
        <w:t>’Incoronazione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 xml:space="preserve">della Vergine </w:t>
      </w:r>
      <w:r w:rsidRPr="004A6B33">
        <w:rPr>
          <w:bCs/>
          <w:sz w:val="23"/>
          <w:szCs w:val="23"/>
        </w:rPr>
        <w:t>(1430 circa, Parigi,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Musée </w:t>
      </w:r>
      <w:proofErr w:type="spellStart"/>
      <w:r w:rsidRPr="004A6B33">
        <w:rPr>
          <w:bCs/>
          <w:sz w:val="23"/>
          <w:szCs w:val="23"/>
        </w:rPr>
        <w:t>du</w:t>
      </w:r>
      <w:proofErr w:type="spellEnd"/>
      <w:r w:rsidRPr="004A6B33">
        <w:rPr>
          <w:bCs/>
          <w:sz w:val="23"/>
          <w:szCs w:val="23"/>
        </w:rPr>
        <w:t xml:space="preserve"> Louvre), in cui i volumi dei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santi che si dispongono lungo la scalinata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marmorea sono scolpiti direttamente dalla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luce, che avvolge tutto creando un effetto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di rara sontuosità, o ancora la </w:t>
      </w:r>
      <w:r w:rsidRPr="004A6B33">
        <w:rPr>
          <w:bCs/>
          <w:i/>
          <w:iCs/>
          <w:sz w:val="23"/>
          <w:szCs w:val="23"/>
        </w:rPr>
        <w:t>Deposizione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 xml:space="preserve">di Cristo dalla Croce </w:t>
      </w:r>
      <w:r w:rsidRPr="004A6B33">
        <w:rPr>
          <w:bCs/>
          <w:sz w:val="23"/>
          <w:szCs w:val="23"/>
        </w:rPr>
        <w:t>(1431-1432 circa,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Firenze, Museo di San Marco), iniziata da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Lorenzo Monaco su commissione di Palla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Strozzi, innovativa nell’impostazione spaziale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ma anche nell’attenzione al paesaggio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ai sentimenti dei personaggi.</w:t>
      </w:r>
    </w:p>
    <w:p w14:paraId="51FA8F34" w14:textId="08E8EE5D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Il quarto decennio coincide con la maturità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del pittore, attivo per numerosi committenti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pubblici e privati: il monumentale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 xml:space="preserve">Tabernacolo dei Linaioli </w:t>
      </w:r>
      <w:r w:rsidRPr="004A6B33">
        <w:rPr>
          <w:bCs/>
          <w:sz w:val="23"/>
          <w:szCs w:val="23"/>
        </w:rPr>
        <w:t>(1433, Firenze,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Museo di San Marco), importante commissione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pubblica da parte dall’Arte più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potente di Firenze, quella dei tessitori 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mercanti in lana, attesta l’importanza raggiunta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dall’Angelico in quel momento,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grazie a un linguaggio in perfetto equilibrio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fra eleganza gotica, solidità volumetrica in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dialogo con la scultura coeva e chiarezza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prospettica.</w:t>
      </w:r>
    </w:p>
    <w:p w14:paraId="0500BAE3" w14:textId="7041D077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Purezza compositiva, armonia dei volumi 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raffinata sublimazione della luce nel colore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si ritrovano nella </w:t>
      </w:r>
      <w:r w:rsidRPr="004A6B33">
        <w:rPr>
          <w:bCs/>
          <w:i/>
          <w:iCs/>
          <w:sz w:val="23"/>
          <w:szCs w:val="23"/>
        </w:rPr>
        <w:t xml:space="preserve">Pala di Annalena </w:t>
      </w:r>
      <w:r w:rsidRPr="004A6B33">
        <w:rPr>
          <w:bCs/>
          <w:sz w:val="23"/>
          <w:szCs w:val="23"/>
        </w:rPr>
        <w:t>(1434-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1435, Firenze, Museo di San Marco), ritenuta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una delle prime sacre conversazioni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impianto rinascimentale, con una concezione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unitaria dello spazio dipinto.</w:t>
      </w:r>
    </w:p>
    <w:p w14:paraId="738C7554" w14:textId="254D89F1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Capolavoro della maturità dell’artista è il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celebre ciclo di affreschi del convento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San Marco a Firenze, a cui lavora fra il 1438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il 1443 e che segna una nuova fase nella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sua pittura: destinato alla contemplazione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da parte dei confratelli domenicani, è caratterizzato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da un linguaggio sobrio ed essenziale,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sintetico, di grande valenza simbolica,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sia nelle scene dipinte nelle celle sia in quelle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degli altri ambienti. Emblematica è l’</w:t>
      </w:r>
      <w:r w:rsidRPr="004A6B33">
        <w:rPr>
          <w:bCs/>
          <w:i/>
          <w:iCs/>
          <w:sz w:val="23"/>
          <w:szCs w:val="23"/>
        </w:rPr>
        <w:t>Annunciazione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che condensa le grandi novità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messe a punto dall’artista: dal rigore prospettico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all’attenzione all’architettura, alla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pittura di luce. Oltre agli affreschi, dipinge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anche la nuova pala per l’altare maggiore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della chiesa, la </w:t>
      </w:r>
      <w:r w:rsidRPr="004A6B33">
        <w:rPr>
          <w:bCs/>
          <w:i/>
          <w:iCs/>
          <w:sz w:val="23"/>
          <w:szCs w:val="23"/>
        </w:rPr>
        <w:t>Madonna con Bambino,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 xml:space="preserve">angeli e santi </w:t>
      </w:r>
      <w:r w:rsidRPr="004A6B33">
        <w:rPr>
          <w:bCs/>
          <w:sz w:val="23"/>
          <w:szCs w:val="23"/>
        </w:rPr>
        <w:t>(1438-1444, Firenze, Museo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di San Marco), che riassume nell’impostazione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grandiosa la magnificenza della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committenza dei Medici, promotori del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rinnovamento dell’intero complesso di San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Marco a opera di Michelozzo.</w:t>
      </w:r>
    </w:p>
    <w:p w14:paraId="05F90F89" w14:textId="24CEB7D2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Alla fine del 1445 l’Angelico si reca a Roma,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chiamato da papa Eugenio IV per affrescare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la cappella del Sacramento e l’abside di San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Pietro, cicli purtroppo entrambi perduti.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Dopo una tappa a Orvieto, per gli affreschi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della cappella di San Brizio nel Duomo, cui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lavora fra il 1446 e il 1447, l’artista torna 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Roma, chiamato dal nuovo papa Niccolò V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per affrescare il suo studiolo, anch’esso perduto,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e la sua cappella privata, dove dipinge,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secondo un complesso programma teologico,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sicuramente riflesso della cultura umanistica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del papa, le </w:t>
      </w:r>
      <w:r w:rsidRPr="004A6B33">
        <w:rPr>
          <w:bCs/>
          <w:i/>
          <w:iCs/>
          <w:sz w:val="23"/>
          <w:szCs w:val="23"/>
        </w:rPr>
        <w:t>Storie dei santi Stefano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>e Lorenzo</w:t>
      </w:r>
      <w:r w:rsidRPr="004A6B33">
        <w:rPr>
          <w:bCs/>
          <w:sz w:val="23"/>
          <w:szCs w:val="23"/>
        </w:rPr>
        <w:t>, caratterizzate da uno stile più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solenne e monumentale, probabilmente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legato all’impatto della cultura e dell’arte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romana sul pittore.</w:t>
      </w:r>
    </w:p>
    <w:p w14:paraId="256A1D14" w14:textId="19241667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Tra il 1450 e il 1452 l’Angelico, nominato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priore di San Domenico di Fiesole, rientra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in Toscana: il suo percorso, arricchito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anche delle importanti esperienze romane,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confluisce in quella che è considerata la sua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summa artistica e religiosa, l’</w:t>
      </w:r>
      <w:r w:rsidRPr="004A6B33">
        <w:rPr>
          <w:bCs/>
          <w:i/>
          <w:iCs/>
          <w:sz w:val="23"/>
          <w:szCs w:val="23"/>
        </w:rPr>
        <w:t>Armadio degli</w:t>
      </w:r>
      <w:r w:rsidRPr="004A6B33">
        <w:rPr>
          <w:bCs/>
          <w:i/>
          <w:iCs/>
          <w:sz w:val="23"/>
          <w:szCs w:val="23"/>
        </w:rPr>
        <w:t xml:space="preserve"> </w:t>
      </w:r>
      <w:r w:rsidRPr="004A6B33">
        <w:rPr>
          <w:bCs/>
          <w:i/>
          <w:iCs/>
          <w:sz w:val="23"/>
          <w:szCs w:val="23"/>
        </w:rPr>
        <w:t xml:space="preserve">Argenti </w:t>
      </w:r>
      <w:r w:rsidRPr="004A6B33">
        <w:rPr>
          <w:bCs/>
          <w:sz w:val="23"/>
          <w:szCs w:val="23"/>
        </w:rPr>
        <w:t>per la Santissima Annunziata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Firenze (ora al Museo di San Marco), un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vero e proprio ciclo pittorico in miniatura.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Sempre fra il 1450 e il 1452, egli dipinge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 xml:space="preserve">anche la </w:t>
      </w:r>
      <w:r w:rsidRPr="004A6B33">
        <w:rPr>
          <w:bCs/>
          <w:i/>
          <w:iCs/>
          <w:sz w:val="23"/>
          <w:szCs w:val="23"/>
        </w:rPr>
        <w:t xml:space="preserve">Pala del Bosco ai Frati </w:t>
      </w:r>
      <w:r w:rsidRPr="004A6B33">
        <w:rPr>
          <w:bCs/>
          <w:sz w:val="23"/>
          <w:szCs w:val="23"/>
        </w:rPr>
        <w:t>(Firenze,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Museo di San Marco), che riflette nella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nuova monumentalità dello sfondo architettonico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l’esperienza romana del pittore.</w:t>
      </w:r>
    </w:p>
    <w:p w14:paraId="5B038536" w14:textId="15510B0E" w:rsidR="004A6B33" w:rsidRPr="004A6B33" w:rsidRDefault="004A6B33" w:rsidP="004A6B33">
      <w:pPr>
        <w:spacing w:after="0"/>
        <w:jc w:val="both"/>
        <w:rPr>
          <w:bCs/>
          <w:sz w:val="23"/>
          <w:szCs w:val="23"/>
        </w:rPr>
      </w:pPr>
      <w:r w:rsidRPr="004A6B33">
        <w:rPr>
          <w:bCs/>
          <w:sz w:val="23"/>
          <w:szCs w:val="23"/>
        </w:rPr>
        <w:t>Poco noti gli ultimi anni dell’Angelico: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dopo avere rifiutato, forse per motivi di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salute, la commissione per la decorazione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della cappella absidale del Duomo di Prato,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rientra infine a Roma, dove lavora per la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sede domenicana di Santa Maria sopra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Minerva: lì verrà seppellito alla sua morte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nel 1455. Poco più tardi sarà il suo confratello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Domenico Corella a definirlo “</w:t>
      </w:r>
      <w:proofErr w:type="spellStart"/>
      <w:r w:rsidRPr="004A6B33">
        <w:rPr>
          <w:bCs/>
          <w:sz w:val="23"/>
          <w:szCs w:val="23"/>
        </w:rPr>
        <w:t>angelicus</w:t>
      </w:r>
      <w:proofErr w:type="spellEnd"/>
      <w:r w:rsidRPr="004A6B33">
        <w:rPr>
          <w:bCs/>
          <w:sz w:val="23"/>
          <w:szCs w:val="23"/>
        </w:rPr>
        <w:t xml:space="preserve"> </w:t>
      </w:r>
      <w:proofErr w:type="spellStart"/>
      <w:r w:rsidRPr="004A6B33">
        <w:rPr>
          <w:bCs/>
          <w:sz w:val="23"/>
          <w:szCs w:val="23"/>
        </w:rPr>
        <w:t>pictor</w:t>
      </w:r>
      <w:proofErr w:type="spellEnd"/>
      <w:r w:rsidRPr="004A6B33">
        <w:rPr>
          <w:bCs/>
          <w:sz w:val="23"/>
          <w:szCs w:val="23"/>
        </w:rPr>
        <w:t>”. Viene beatificato ufficialmente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nel 1982 e due anni dopo è nominato</w:t>
      </w:r>
      <w:r w:rsidRPr="004A6B33">
        <w:rPr>
          <w:bCs/>
          <w:sz w:val="23"/>
          <w:szCs w:val="23"/>
        </w:rPr>
        <w:t xml:space="preserve"> </w:t>
      </w:r>
      <w:r w:rsidRPr="004A6B33">
        <w:rPr>
          <w:bCs/>
          <w:sz w:val="23"/>
          <w:szCs w:val="23"/>
        </w:rPr>
        <w:t>“Patrono degli artisti”.</w:t>
      </w:r>
    </w:p>
    <w:sectPr w:rsidR="004A6B33" w:rsidRPr="004A6B33" w:rsidSect="005D4E74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EB17" w14:textId="77777777" w:rsidR="008443A9" w:rsidRDefault="008443A9" w:rsidP="0033065B">
      <w:pPr>
        <w:spacing w:after="0" w:line="240" w:lineRule="auto"/>
      </w:pPr>
      <w:r>
        <w:separator/>
      </w:r>
    </w:p>
  </w:endnote>
  <w:endnote w:type="continuationSeparator" w:id="0">
    <w:p w14:paraId="00B54E8A" w14:textId="77777777" w:rsidR="008443A9" w:rsidRDefault="008443A9" w:rsidP="0033065B">
      <w:pPr>
        <w:spacing w:after="0" w:line="240" w:lineRule="auto"/>
      </w:pPr>
      <w:r>
        <w:continuationSeparator/>
      </w:r>
    </w:p>
  </w:endnote>
  <w:endnote w:type="continuationNotice" w:id="1">
    <w:p w14:paraId="028430EA" w14:textId="77777777" w:rsidR="008443A9" w:rsidRDefault="00844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F9C1" w14:textId="77777777" w:rsidR="00550242" w:rsidRDefault="00550242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C973" w14:textId="3EE1DD51" w:rsidR="00323965" w:rsidRDefault="00023B1E">
    <w:pPr>
      <w:pStyle w:val="Pidipagina"/>
    </w:pPr>
    <w:r>
      <w:rPr>
        <w:noProof/>
      </w:rPr>
      <w:drawing>
        <wp:inline distT="0" distB="0" distL="0" distR="0" wp14:anchorId="79F444C3" wp14:editId="2EBBD089">
          <wp:extent cx="6120130" cy="1458595"/>
          <wp:effectExtent l="0" t="0" r="0" b="8255"/>
          <wp:docPr id="25" name="Immagine 25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schermata, Carattere, line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13B0" w14:textId="77777777" w:rsidR="008443A9" w:rsidRDefault="008443A9" w:rsidP="0033065B">
      <w:pPr>
        <w:spacing w:after="0" w:line="240" w:lineRule="auto"/>
      </w:pPr>
      <w:r>
        <w:separator/>
      </w:r>
    </w:p>
  </w:footnote>
  <w:footnote w:type="continuationSeparator" w:id="0">
    <w:p w14:paraId="7836DA43" w14:textId="77777777" w:rsidR="008443A9" w:rsidRDefault="008443A9" w:rsidP="0033065B">
      <w:pPr>
        <w:spacing w:after="0" w:line="240" w:lineRule="auto"/>
      </w:pPr>
      <w:r>
        <w:continuationSeparator/>
      </w:r>
    </w:p>
  </w:footnote>
  <w:footnote w:type="continuationNotice" w:id="1">
    <w:p w14:paraId="659AD6B1" w14:textId="77777777" w:rsidR="008443A9" w:rsidRDefault="008443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011A" w14:textId="20EDA337" w:rsidR="002873E1" w:rsidRDefault="00023B1E" w:rsidP="00023B1E">
    <w:pPr>
      <w:pStyle w:val="Intestazione"/>
      <w:ind w:left="-567"/>
    </w:pPr>
    <w:r>
      <w:rPr>
        <w:noProof/>
      </w:rPr>
      <w:drawing>
        <wp:inline distT="0" distB="0" distL="0" distR="0" wp14:anchorId="579B2ADA" wp14:editId="7F8C238E">
          <wp:extent cx="6699433" cy="1596659"/>
          <wp:effectExtent l="0" t="0" r="6350" b="3810"/>
          <wp:docPr id="24" name="Immagine 24" descr="Immagine che contiene testo, Danza, schermata, vestit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magine 37" descr="Immagine che contiene testo, Danza, schermata, vestit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4567" cy="1605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2FD8"/>
    <w:rsid w:val="00017169"/>
    <w:rsid w:val="00023B1E"/>
    <w:rsid w:val="00045920"/>
    <w:rsid w:val="00056358"/>
    <w:rsid w:val="000B080D"/>
    <w:rsid w:val="000C3FBB"/>
    <w:rsid w:val="00107AE6"/>
    <w:rsid w:val="00117E57"/>
    <w:rsid w:val="0013097B"/>
    <w:rsid w:val="00146A79"/>
    <w:rsid w:val="001708F2"/>
    <w:rsid w:val="001762BE"/>
    <w:rsid w:val="001B1E78"/>
    <w:rsid w:val="001C19AD"/>
    <w:rsid w:val="00210C7E"/>
    <w:rsid w:val="002162C9"/>
    <w:rsid w:val="0022733E"/>
    <w:rsid w:val="00234D4B"/>
    <w:rsid w:val="00236AB1"/>
    <w:rsid w:val="00245961"/>
    <w:rsid w:val="002605E8"/>
    <w:rsid w:val="00266A63"/>
    <w:rsid w:val="002873E1"/>
    <w:rsid w:val="002A2158"/>
    <w:rsid w:val="002A69FF"/>
    <w:rsid w:val="002E3E17"/>
    <w:rsid w:val="002E7818"/>
    <w:rsid w:val="002F5B5B"/>
    <w:rsid w:val="003227CF"/>
    <w:rsid w:val="00323965"/>
    <w:rsid w:val="0033065B"/>
    <w:rsid w:val="00341324"/>
    <w:rsid w:val="00356B24"/>
    <w:rsid w:val="00357FD9"/>
    <w:rsid w:val="00374CD0"/>
    <w:rsid w:val="003B49E9"/>
    <w:rsid w:val="003D3261"/>
    <w:rsid w:val="004003B8"/>
    <w:rsid w:val="00410E4E"/>
    <w:rsid w:val="004121C0"/>
    <w:rsid w:val="004179EA"/>
    <w:rsid w:val="00422053"/>
    <w:rsid w:val="00424525"/>
    <w:rsid w:val="00441962"/>
    <w:rsid w:val="00443217"/>
    <w:rsid w:val="004454B4"/>
    <w:rsid w:val="00450244"/>
    <w:rsid w:val="00471B5C"/>
    <w:rsid w:val="00486A28"/>
    <w:rsid w:val="004A6B33"/>
    <w:rsid w:val="004C3D4E"/>
    <w:rsid w:val="004C3FD8"/>
    <w:rsid w:val="004C417F"/>
    <w:rsid w:val="004C4E6B"/>
    <w:rsid w:val="004C6206"/>
    <w:rsid w:val="004D0A1F"/>
    <w:rsid w:val="004F6D19"/>
    <w:rsid w:val="00521439"/>
    <w:rsid w:val="005250EF"/>
    <w:rsid w:val="00543BE2"/>
    <w:rsid w:val="00550242"/>
    <w:rsid w:val="0055118C"/>
    <w:rsid w:val="0056507F"/>
    <w:rsid w:val="005A1C26"/>
    <w:rsid w:val="005A6C4B"/>
    <w:rsid w:val="005D4E74"/>
    <w:rsid w:val="005E117A"/>
    <w:rsid w:val="005E2108"/>
    <w:rsid w:val="005E27CA"/>
    <w:rsid w:val="005F7228"/>
    <w:rsid w:val="00633A91"/>
    <w:rsid w:val="00672F97"/>
    <w:rsid w:val="00673559"/>
    <w:rsid w:val="006941F7"/>
    <w:rsid w:val="00696165"/>
    <w:rsid w:val="006B2397"/>
    <w:rsid w:val="006B6367"/>
    <w:rsid w:val="006D19D6"/>
    <w:rsid w:val="006E1689"/>
    <w:rsid w:val="006E571D"/>
    <w:rsid w:val="006E6026"/>
    <w:rsid w:val="006F2D7B"/>
    <w:rsid w:val="006F31D9"/>
    <w:rsid w:val="006F64CC"/>
    <w:rsid w:val="006F7D8C"/>
    <w:rsid w:val="007006C2"/>
    <w:rsid w:val="00707BE2"/>
    <w:rsid w:val="007203D2"/>
    <w:rsid w:val="00722E82"/>
    <w:rsid w:val="00743BFD"/>
    <w:rsid w:val="00746821"/>
    <w:rsid w:val="00750C1A"/>
    <w:rsid w:val="0078688B"/>
    <w:rsid w:val="007A26EE"/>
    <w:rsid w:val="007A399E"/>
    <w:rsid w:val="007B2309"/>
    <w:rsid w:val="007F7143"/>
    <w:rsid w:val="007F7A9D"/>
    <w:rsid w:val="00813FEC"/>
    <w:rsid w:val="0082097F"/>
    <w:rsid w:val="00840703"/>
    <w:rsid w:val="008443A9"/>
    <w:rsid w:val="00857A6E"/>
    <w:rsid w:val="00862600"/>
    <w:rsid w:val="00870C61"/>
    <w:rsid w:val="0087354D"/>
    <w:rsid w:val="00881420"/>
    <w:rsid w:val="008A420D"/>
    <w:rsid w:val="008A6CE1"/>
    <w:rsid w:val="008B10FA"/>
    <w:rsid w:val="008C0697"/>
    <w:rsid w:val="008F11EF"/>
    <w:rsid w:val="008F661A"/>
    <w:rsid w:val="00957ED1"/>
    <w:rsid w:val="00966661"/>
    <w:rsid w:val="009A7A76"/>
    <w:rsid w:val="009C3A6A"/>
    <w:rsid w:val="009D1091"/>
    <w:rsid w:val="009D142C"/>
    <w:rsid w:val="009E15C6"/>
    <w:rsid w:val="009F4517"/>
    <w:rsid w:val="009F4646"/>
    <w:rsid w:val="00A03075"/>
    <w:rsid w:val="00A118CD"/>
    <w:rsid w:val="00A24225"/>
    <w:rsid w:val="00A40DC0"/>
    <w:rsid w:val="00A54FE7"/>
    <w:rsid w:val="00A65ED9"/>
    <w:rsid w:val="00A7006B"/>
    <w:rsid w:val="00AA19FC"/>
    <w:rsid w:val="00AE5A0B"/>
    <w:rsid w:val="00AF1768"/>
    <w:rsid w:val="00AF19A2"/>
    <w:rsid w:val="00B02082"/>
    <w:rsid w:val="00B148D0"/>
    <w:rsid w:val="00B1662E"/>
    <w:rsid w:val="00B22760"/>
    <w:rsid w:val="00B26C53"/>
    <w:rsid w:val="00B32EBE"/>
    <w:rsid w:val="00B3639E"/>
    <w:rsid w:val="00B37DA5"/>
    <w:rsid w:val="00B37F82"/>
    <w:rsid w:val="00B40748"/>
    <w:rsid w:val="00B451E5"/>
    <w:rsid w:val="00B77CBD"/>
    <w:rsid w:val="00B844B2"/>
    <w:rsid w:val="00B94073"/>
    <w:rsid w:val="00B9452C"/>
    <w:rsid w:val="00B953AB"/>
    <w:rsid w:val="00BA2A79"/>
    <w:rsid w:val="00BA2F3A"/>
    <w:rsid w:val="00BB25A5"/>
    <w:rsid w:val="00BB379D"/>
    <w:rsid w:val="00BD5D6E"/>
    <w:rsid w:val="00BE4A41"/>
    <w:rsid w:val="00BE5F4D"/>
    <w:rsid w:val="00C0727D"/>
    <w:rsid w:val="00C12D3B"/>
    <w:rsid w:val="00C16852"/>
    <w:rsid w:val="00C40A97"/>
    <w:rsid w:val="00C70ACC"/>
    <w:rsid w:val="00CA5101"/>
    <w:rsid w:val="00CA51C0"/>
    <w:rsid w:val="00CB2464"/>
    <w:rsid w:val="00CD43AB"/>
    <w:rsid w:val="00D02453"/>
    <w:rsid w:val="00D1486A"/>
    <w:rsid w:val="00D205DE"/>
    <w:rsid w:val="00D33F2C"/>
    <w:rsid w:val="00D61DF8"/>
    <w:rsid w:val="00D85D7A"/>
    <w:rsid w:val="00DE09AD"/>
    <w:rsid w:val="00DE5EEC"/>
    <w:rsid w:val="00DF1DE2"/>
    <w:rsid w:val="00DF24D1"/>
    <w:rsid w:val="00E0509B"/>
    <w:rsid w:val="00E311FC"/>
    <w:rsid w:val="00E47F0B"/>
    <w:rsid w:val="00E730FE"/>
    <w:rsid w:val="00E90892"/>
    <w:rsid w:val="00EA1102"/>
    <w:rsid w:val="00EA17B2"/>
    <w:rsid w:val="00EB7940"/>
    <w:rsid w:val="00ED3505"/>
    <w:rsid w:val="00EF3C3F"/>
    <w:rsid w:val="00F02C26"/>
    <w:rsid w:val="00F131BD"/>
    <w:rsid w:val="00F32EB3"/>
    <w:rsid w:val="00F33450"/>
    <w:rsid w:val="00F42BF5"/>
    <w:rsid w:val="00F463B3"/>
    <w:rsid w:val="00F60206"/>
    <w:rsid w:val="00F80B37"/>
    <w:rsid w:val="00F83E84"/>
    <w:rsid w:val="00F911B1"/>
    <w:rsid w:val="00FA0586"/>
    <w:rsid w:val="00FC13A1"/>
    <w:rsid w:val="00FD602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52463B"/>
  <w15:docId w15:val="{2CFCEDC7-E4A9-4112-8D9F-2FE25E55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33450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B32EB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D734F1-7FD8-4CE4-B3C8-F96DDB139F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2390F-224C-420B-88B8-8E3C27CBD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F83C8-6975-4633-A113-D59898D8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836585-98F7-476B-BABE-6F3A5A2F057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- MUSEO DIOCESANO CARLO MARIA MARTINI</vt:lpstr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- MUSEO DIOCESANO CARLO MARIA MARTINI</dc:title>
  <dc:subject/>
  <dc:creator>Carlo</dc:creator>
  <cp:keywords/>
  <dc:description/>
  <cp:lastModifiedBy>Carlo Ghielmetti</cp:lastModifiedBy>
  <cp:revision>2</cp:revision>
  <cp:lastPrinted>2023-10-23T07:08:00Z</cp:lastPrinted>
  <dcterms:created xsi:type="dcterms:W3CDTF">2023-10-23T10:06:00Z</dcterms:created>
  <dcterms:modified xsi:type="dcterms:W3CDTF">2023-10-23T10:06:00Z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  <property fmtid="{D5CDD505-2E9C-101B-9397-08002B2CF9AE}" pid="9" name="ContentTypeId">
    <vt:lpwstr>0x010100CEE2951FC9A8954D98E2686339B094D3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</Properties>
</file>